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F484E" w14:textId="77777777" w:rsidR="00826B0D" w:rsidRPr="001D1FB4" w:rsidRDefault="009974DE" w:rsidP="001D1FB4">
      <w:pPr>
        <w:spacing w:after="0"/>
        <w:jc w:val="center"/>
        <w:rPr>
          <w:rFonts w:ascii="Segoe UI" w:hAnsi="Segoe UI" w:cs="Segoe UI"/>
          <w:sz w:val="38"/>
          <w:szCs w:val="38"/>
        </w:rPr>
      </w:pPr>
      <w:bookmarkStart w:id="0" w:name="_GoBack"/>
      <w:bookmarkEnd w:id="0"/>
      <w:r w:rsidRPr="001D1FB4">
        <w:rPr>
          <w:rFonts w:ascii="Segoe UI" w:hAnsi="Segoe UI" w:cs="Segoe UI"/>
          <w:sz w:val="38"/>
          <w:szCs w:val="38"/>
        </w:rPr>
        <w:t>Scheduling Guidelines for General Assignment Classrooms</w:t>
      </w:r>
    </w:p>
    <w:p w14:paraId="6D258032" w14:textId="77777777" w:rsidR="009974DE" w:rsidRPr="001D1FB4" w:rsidRDefault="008F7DEF" w:rsidP="008F7DEF">
      <w:pPr>
        <w:spacing w:after="0"/>
        <w:jc w:val="center"/>
        <w:rPr>
          <w:rFonts w:ascii="Segoe UI" w:hAnsi="Segoe UI" w:cs="Segoe UI"/>
          <w:sz w:val="32"/>
          <w:szCs w:val="32"/>
        </w:rPr>
      </w:pPr>
      <w:r w:rsidRPr="001D1FB4">
        <w:rPr>
          <w:rFonts w:ascii="Segoe UI" w:hAnsi="Segoe UI" w:cs="Segoe UI"/>
          <w:sz w:val="32"/>
          <w:szCs w:val="32"/>
        </w:rPr>
        <w:t xml:space="preserve">- </w:t>
      </w:r>
      <w:r w:rsidR="009974DE" w:rsidRPr="001D1FB4">
        <w:rPr>
          <w:rFonts w:ascii="Segoe UI" w:hAnsi="Segoe UI" w:cs="Segoe UI"/>
          <w:sz w:val="32"/>
          <w:szCs w:val="32"/>
        </w:rPr>
        <w:t>Effective Fall 2019</w:t>
      </w:r>
      <w:r w:rsidRPr="001D1FB4">
        <w:rPr>
          <w:rFonts w:ascii="Segoe UI" w:hAnsi="Segoe UI" w:cs="Segoe UI"/>
          <w:sz w:val="32"/>
          <w:szCs w:val="32"/>
        </w:rPr>
        <w:t xml:space="preserve"> -</w:t>
      </w:r>
    </w:p>
    <w:p w14:paraId="52B3F047" w14:textId="77777777" w:rsidR="007843A4" w:rsidRDefault="007843A4" w:rsidP="007843A4">
      <w:pPr>
        <w:spacing w:after="0"/>
        <w:rPr>
          <w:rFonts w:cs="Times New Roman"/>
          <w:sz w:val="24"/>
          <w:szCs w:val="24"/>
        </w:rPr>
      </w:pPr>
    </w:p>
    <w:p w14:paraId="5C15C635" w14:textId="77777777" w:rsidR="00D46998" w:rsidRPr="007843A4" w:rsidRDefault="007B592E" w:rsidP="00E20407">
      <w:pPr>
        <w:pStyle w:val="SectionHeading"/>
      </w:pPr>
      <w:r>
        <w:t xml:space="preserve">A. </w:t>
      </w:r>
      <w:r w:rsidR="00D46998" w:rsidRPr="007843A4">
        <w:t>Definitions:</w:t>
      </w:r>
    </w:p>
    <w:p w14:paraId="4A61C71B" w14:textId="63FB5F3F" w:rsidR="007843A4" w:rsidRPr="007843A4" w:rsidRDefault="007843A4" w:rsidP="00F733CD">
      <w:pPr>
        <w:spacing w:after="60" w:line="240" w:lineRule="auto"/>
        <w:ind w:left="144"/>
        <w:rPr>
          <w:rFonts w:cs="Times New Roman"/>
        </w:rPr>
      </w:pPr>
      <w:r w:rsidRPr="007843A4">
        <w:rPr>
          <w:rFonts w:cs="Times New Roman"/>
          <w:b/>
        </w:rPr>
        <w:t>Prime Time:</w:t>
      </w:r>
      <w:r w:rsidRPr="007843A4">
        <w:rPr>
          <w:rFonts w:cs="Times New Roman"/>
        </w:rPr>
        <w:t xml:space="preserve"> </w:t>
      </w:r>
      <w:r w:rsidR="0089659D">
        <w:rPr>
          <w:rFonts w:cs="Times New Roman"/>
        </w:rPr>
        <w:t xml:space="preserve">Classes starting </w:t>
      </w:r>
      <w:r w:rsidRPr="007843A4">
        <w:rPr>
          <w:rFonts w:cs="Times New Roman"/>
        </w:rPr>
        <w:t>9:00 AM to 2:59 PM</w:t>
      </w:r>
    </w:p>
    <w:p w14:paraId="24202735" w14:textId="5F52E289" w:rsidR="00D46998" w:rsidRPr="007843A4" w:rsidRDefault="00D46998" w:rsidP="00F733CD">
      <w:pPr>
        <w:spacing w:after="0" w:line="240" w:lineRule="auto"/>
        <w:ind w:left="144"/>
        <w:rPr>
          <w:rFonts w:cs="Times New Roman"/>
        </w:rPr>
      </w:pPr>
      <w:r w:rsidRPr="007843A4">
        <w:rPr>
          <w:rFonts w:cs="Times New Roman"/>
          <w:b/>
        </w:rPr>
        <w:t>Non-Prime Time</w:t>
      </w:r>
      <w:r w:rsidR="004F49CF">
        <w:rPr>
          <w:rFonts w:cs="Times New Roman"/>
        </w:rPr>
        <w:t xml:space="preserve">: </w:t>
      </w:r>
      <w:r w:rsidR="0089659D">
        <w:rPr>
          <w:rFonts w:cs="Times New Roman"/>
        </w:rPr>
        <w:t xml:space="preserve">Classes starting </w:t>
      </w:r>
      <w:r w:rsidR="004F49CF">
        <w:rPr>
          <w:rFonts w:cs="Times New Roman"/>
        </w:rPr>
        <w:t>7:00 to</w:t>
      </w:r>
      <w:r w:rsidRPr="007843A4">
        <w:rPr>
          <w:rFonts w:cs="Times New Roman"/>
        </w:rPr>
        <w:t xml:space="preserve"> 8:59 AM and 3:00 PM and later</w:t>
      </w:r>
    </w:p>
    <w:p w14:paraId="008CF247" w14:textId="77777777" w:rsidR="00D46998" w:rsidRPr="007843A4" w:rsidRDefault="00D46998" w:rsidP="00F733CD">
      <w:pPr>
        <w:spacing w:after="0" w:line="240" w:lineRule="auto"/>
        <w:ind w:left="144"/>
        <w:rPr>
          <w:rFonts w:cs="Times New Roman"/>
        </w:rPr>
      </w:pPr>
    </w:p>
    <w:p w14:paraId="3A372EFD" w14:textId="0E4ACDD3" w:rsidR="007843A4" w:rsidRPr="007843A4" w:rsidRDefault="00D46998" w:rsidP="00F733CD">
      <w:pPr>
        <w:spacing w:after="60" w:line="240" w:lineRule="auto"/>
        <w:ind w:left="144"/>
        <w:jc w:val="both"/>
        <w:rPr>
          <w:rFonts w:cs="Times New Roman"/>
        </w:rPr>
      </w:pPr>
      <w:r w:rsidRPr="007843A4">
        <w:rPr>
          <w:rFonts w:cs="Times New Roman"/>
          <w:b/>
        </w:rPr>
        <w:t>Standard Meeting Pattern</w:t>
      </w:r>
      <w:r w:rsidRPr="007843A4">
        <w:rPr>
          <w:rFonts w:cs="Times New Roman"/>
        </w:rPr>
        <w:t>: Standard meeting patterns are individually defined and listed on the Standard Meeting Patterns document.</w:t>
      </w:r>
    </w:p>
    <w:p w14:paraId="7212654B" w14:textId="77777777" w:rsidR="00D46998" w:rsidRDefault="00D46998" w:rsidP="00F733CD">
      <w:pPr>
        <w:spacing w:after="0" w:line="240" w:lineRule="auto"/>
        <w:ind w:left="144"/>
        <w:jc w:val="both"/>
        <w:rPr>
          <w:rFonts w:cs="Times New Roman"/>
        </w:rPr>
      </w:pPr>
      <w:r w:rsidRPr="007843A4">
        <w:rPr>
          <w:rFonts w:cs="Times New Roman"/>
          <w:b/>
        </w:rPr>
        <w:t>Non-Standard Meeting Pattern</w:t>
      </w:r>
      <w:r w:rsidRPr="007843A4">
        <w:rPr>
          <w:rFonts w:cs="Times New Roman"/>
        </w:rPr>
        <w:t>: Any meeting pattern not defined and listed on the Standard Meeting Patterns document.</w:t>
      </w:r>
    </w:p>
    <w:p w14:paraId="46C4DB31" w14:textId="77777777" w:rsidR="007843A4" w:rsidRPr="007843A4" w:rsidRDefault="007843A4" w:rsidP="00F733CD">
      <w:pPr>
        <w:spacing w:after="0" w:line="240" w:lineRule="auto"/>
        <w:ind w:left="144"/>
        <w:rPr>
          <w:rFonts w:cs="Times New Roman"/>
        </w:rPr>
      </w:pPr>
    </w:p>
    <w:p w14:paraId="0919C4D7" w14:textId="0F7D727F" w:rsidR="007843A4" w:rsidRDefault="007843A4" w:rsidP="00F733CD">
      <w:pPr>
        <w:spacing w:after="60" w:line="240" w:lineRule="auto"/>
        <w:ind w:left="144"/>
        <w:jc w:val="both"/>
        <w:rPr>
          <w:rFonts w:cs="Times New Roman"/>
        </w:rPr>
      </w:pPr>
      <w:r>
        <w:rPr>
          <w:rFonts w:cs="Times New Roman"/>
          <w:b/>
        </w:rPr>
        <w:t xml:space="preserve">Primary Activity: </w:t>
      </w:r>
      <w:r>
        <w:rPr>
          <w:rFonts w:cs="Times New Roman"/>
        </w:rPr>
        <w:t xml:space="preserve">The </w:t>
      </w:r>
      <w:r w:rsidR="00021BAC">
        <w:rPr>
          <w:rFonts w:cs="Times New Roman"/>
        </w:rPr>
        <w:t>credit</w:t>
      </w:r>
      <w:r>
        <w:rPr>
          <w:rFonts w:cs="Times New Roman"/>
        </w:rPr>
        <w:t>-bearing section(s) of a course. All courses have one primary activity</w:t>
      </w:r>
      <w:r w:rsidR="00021BAC">
        <w:rPr>
          <w:rFonts w:cs="Times New Roman"/>
        </w:rPr>
        <w:t>.</w:t>
      </w:r>
    </w:p>
    <w:p w14:paraId="3CA11E02" w14:textId="16CA9AA1" w:rsidR="007D0F79" w:rsidRPr="007D0F79" w:rsidRDefault="007D0F79" w:rsidP="00F733CD">
      <w:pPr>
        <w:spacing w:line="240" w:lineRule="auto"/>
        <w:ind w:left="144"/>
        <w:jc w:val="both"/>
        <w:rPr>
          <w:rFonts w:cs="Times New Roman"/>
          <w:b/>
        </w:rPr>
      </w:pPr>
      <w:r w:rsidRPr="007D0F79">
        <w:rPr>
          <w:rFonts w:cs="Times New Roman"/>
          <w:b/>
        </w:rPr>
        <w:t>Secondary Activity:</w:t>
      </w:r>
      <w:r>
        <w:rPr>
          <w:rFonts w:cs="Times New Roman"/>
          <w:b/>
        </w:rPr>
        <w:t xml:space="preserve"> </w:t>
      </w:r>
      <w:r>
        <w:rPr>
          <w:rFonts w:cs="Times New Roman"/>
        </w:rPr>
        <w:t>The non-</w:t>
      </w:r>
      <w:r w:rsidR="00021BAC">
        <w:rPr>
          <w:rFonts w:cs="Times New Roman"/>
        </w:rPr>
        <w:t>credit</w:t>
      </w:r>
      <w:r>
        <w:rPr>
          <w:rFonts w:cs="Times New Roman"/>
        </w:rPr>
        <w:t>-bearing section(s) of a course. A course may have many, one, or no secondary activities.</w:t>
      </w:r>
      <w:r w:rsidRPr="007D0F79">
        <w:rPr>
          <w:rFonts w:cs="Times New Roman"/>
          <w:b/>
        </w:rPr>
        <w:t xml:space="preserve"> </w:t>
      </w:r>
    </w:p>
    <w:p w14:paraId="0C090B85" w14:textId="77777777" w:rsidR="007843A4" w:rsidRDefault="007B592E" w:rsidP="00E20407">
      <w:pPr>
        <w:pStyle w:val="SectionHeading"/>
      </w:pPr>
      <w:r>
        <w:t>B</w:t>
      </w:r>
      <w:r w:rsidR="007843A4">
        <w:t>. Prime / Non-Prime</w:t>
      </w:r>
      <w:r w:rsidR="00421747">
        <w:t xml:space="preserve"> Time</w:t>
      </w:r>
      <w:r w:rsidR="007843A4">
        <w:t xml:space="preserve"> </w:t>
      </w:r>
      <w:r w:rsidR="00702869">
        <w:t>Distribution</w:t>
      </w:r>
      <w:r w:rsidR="007843A4" w:rsidRPr="007843A4">
        <w:t>:</w:t>
      </w:r>
    </w:p>
    <w:p w14:paraId="520BAA28" w14:textId="5FE5B112" w:rsidR="00702869" w:rsidRDefault="00702869" w:rsidP="00F733CD">
      <w:pPr>
        <w:spacing w:line="240" w:lineRule="auto"/>
        <w:ind w:left="144"/>
        <w:jc w:val="both"/>
        <w:rPr>
          <w:rFonts w:cs="Times New Roman"/>
        </w:rPr>
      </w:pPr>
      <w:r>
        <w:rPr>
          <w:rFonts w:cs="Times New Roman"/>
        </w:rPr>
        <w:t>D</w:t>
      </w:r>
      <w:r w:rsidR="009C2BC6">
        <w:rPr>
          <w:rFonts w:cs="Times New Roman"/>
        </w:rPr>
        <w:t>ue to excess demand for Prime Time meeting patterns, d</w:t>
      </w:r>
      <w:r w:rsidR="007843A4">
        <w:rPr>
          <w:rFonts w:cs="Times New Roman"/>
        </w:rPr>
        <w:t>epartment</w:t>
      </w:r>
      <w:r>
        <w:rPr>
          <w:rFonts w:cs="Times New Roman"/>
        </w:rPr>
        <w:t>s</w:t>
      </w:r>
      <w:r w:rsidR="007843A4">
        <w:rPr>
          <w:rFonts w:cs="Times New Roman"/>
        </w:rPr>
        <w:t xml:space="preserve"> may </w:t>
      </w:r>
      <w:r>
        <w:rPr>
          <w:rFonts w:cs="Times New Roman"/>
        </w:rPr>
        <w:t xml:space="preserve">request no more than 50% of their </w:t>
      </w:r>
      <w:r w:rsidR="007843A4">
        <w:rPr>
          <w:rFonts w:cs="Times New Roman"/>
        </w:rPr>
        <w:t xml:space="preserve">primary activity sections and no more than 60% of </w:t>
      </w:r>
      <w:r>
        <w:rPr>
          <w:rFonts w:cs="Times New Roman"/>
        </w:rPr>
        <w:t>their</w:t>
      </w:r>
      <w:r w:rsidR="007843A4">
        <w:rPr>
          <w:rFonts w:cs="Times New Roman"/>
        </w:rPr>
        <w:t xml:space="preserve"> secondary activity sections during Prime Time hours.</w:t>
      </w:r>
      <w:r>
        <w:rPr>
          <w:rFonts w:cs="Times New Roman"/>
        </w:rPr>
        <w:t xml:space="preserve"> A section is in Prime Time if a) the start time of the section falls within Prime Time hours and b) the section is </w:t>
      </w:r>
      <w:r w:rsidRPr="00702869">
        <w:rPr>
          <w:rFonts w:cs="Times New Roman"/>
          <w:u w:val="single"/>
        </w:rPr>
        <w:t>not</w:t>
      </w:r>
      <w:r w:rsidR="002C32C4">
        <w:rPr>
          <w:rFonts w:cs="Times New Roman"/>
        </w:rPr>
        <w:t xml:space="preserve"> </w:t>
      </w:r>
      <w:r w:rsidR="0089659D">
        <w:rPr>
          <w:rFonts w:cs="Times New Roman"/>
        </w:rPr>
        <w:t>included in</w:t>
      </w:r>
      <w:r>
        <w:rPr>
          <w:rFonts w:cs="Times New Roman"/>
        </w:rPr>
        <w:t xml:space="preserve"> </w:t>
      </w:r>
      <w:r w:rsidR="005D5FFA">
        <w:rPr>
          <w:rFonts w:cs="Times New Roman"/>
        </w:rPr>
        <w:t>Scaffolding/Priority 1</w:t>
      </w:r>
      <w:r>
        <w:rPr>
          <w:rFonts w:cs="Times New Roman"/>
        </w:rPr>
        <w:t xml:space="preserve"> </w:t>
      </w:r>
      <w:r w:rsidR="00B204A8">
        <w:rPr>
          <w:rFonts w:cs="Times New Roman"/>
        </w:rPr>
        <w:t xml:space="preserve">scheduling </w:t>
      </w:r>
      <w:r>
        <w:rPr>
          <w:rFonts w:cs="Times New Roman"/>
        </w:rPr>
        <w:t xml:space="preserve">by the </w:t>
      </w:r>
      <w:r w:rsidR="00D668B0">
        <w:rPr>
          <w:rFonts w:cs="Times New Roman"/>
        </w:rPr>
        <w:t>Course Scheduling Committee (CSC)</w:t>
      </w:r>
      <w:r>
        <w:rPr>
          <w:rFonts w:cs="Times New Roman"/>
        </w:rPr>
        <w:t>.</w:t>
      </w:r>
    </w:p>
    <w:p w14:paraId="4A5D3081" w14:textId="77777777" w:rsidR="0064542F" w:rsidRDefault="0064542F" w:rsidP="00F733CD">
      <w:pPr>
        <w:spacing w:after="200" w:line="240" w:lineRule="auto"/>
        <w:ind w:left="144"/>
        <w:jc w:val="both"/>
        <w:rPr>
          <w:rFonts w:cs="Times New Roman"/>
        </w:rPr>
      </w:pPr>
      <w:r w:rsidRPr="0064542F">
        <w:rPr>
          <w:rFonts w:cs="Times New Roman"/>
        </w:rPr>
        <w:t>Sections scheduled across multiple meeting patterns will be determined to be in or out of Prime Time hours based on their primary meeting pattern as defined in course scheduling procedures published by the Office of the Registrar. Standard meeting pattern B5 is not in Prime Time. Standard meeting pattern D5 is in Prime Time. Exceptions to this provision can be found in section D.4.</w:t>
      </w:r>
    </w:p>
    <w:p w14:paraId="1D825F99" w14:textId="2583BFAE" w:rsidR="00021BAC" w:rsidRPr="007843A4" w:rsidRDefault="00021BAC" w:rsidP="00F733CD">
      <w:pPr>
        <w:spacing w:after="200" w:line="240" w:lineRule="auto"/>
        <w:ind w:left="144"/>
        <w:jc w:val="both"/>
        <w:rPr>
          <w:rFonts w:cs="Times New Roman"/>
        </w:rPr>
      </w:pPr>
      <w:r>
        <w:rPr>
          <w:rFonts w:cs="Times New Roman"/>
        </w:rPr>
        <w:t xml:space="preserve">Departments that are not in compliance with this </w:t>
      </w:r>
      <w:r w:rsidR="002A1F5A">
        <w:rPr>
          <w:rFonts w:cs="Times New Roman"/>
        </w:rPr>
        <w:t xml:space="preserve">distribution </w:t>
      </w:r>
      <w:r>
        <w:rPr>
          <w:rFonts w:cs="Times New Roman"/>
        </w:rPr>
        <w:t>requirement at the “Call” Deadline</w:t>
      </w:r>
      <w:r w:rsidR="002A1F5A">
        <w:rPr>
          <w:rFonts w:cs="Times New Roman"/>
        </w:rPr>
        <w:t xml:space="preserve"> as monitored by the Office of the Registrar</w:t>
      </w:r>
      <w:r>
        <w:rPr>
          <w:rFonts w:cs="Times New Roman"/>
        </w:rPr>
        <w:t xml:space="preserve"> shall not have their sections scheduled until a schedule that meets these conditions is submitted by the department</w:t>
      </w:r>
      <w:r w:rsidR="00BC5DFF">
        <w:rPr>
          <w:rFonts w:cs="Times New Roman"/>
        </w:rPr>
        <w:t xml:space="preserve"> and verified by the Office of the Registrar</w:t>
      </w:r>
      <w:r>
        <w:rPr>
          <w:rFonts w:cs="Times New Roman"/>
        </w:rPr>
        <w:t>.</w:t>
      </w:r>
      <w:r w:rsidR="00B57F78">
        <w:rPr>
          <w:rFonts w:cs="Times New Roman"/>
        </w:rPr>
        <w:t xml:space="preserve"> Notification of a department’s compliance status will be provided by the Office of the Registrar at the time of the “Call” Deadline.</w:t>
      </w:r>
    </w:p>
    <w:p w14:paraId="2D9A20EA" w14:textId="77777777" w:rsidR="007843A4" w:rsidRDefault="007B592E" w:rsidP="00E20407">
      <w:pPr>
        <w:pStyle w:val="SectionHeading"/>
      </w:pPr>
      <w:r>
        <w:t>C</w:t>
      </w:r>
      <w:r w:rsidR="007843A4">
        <w:t>. Meeting Pattern Requirements</w:t>
      </w:r>
      <w:r w:rsidR="007843A4" w:rsidRPr="007843A4">
        <w:t>:</w:t>
      </w:r>
    </w:p>
    <w:p w14:paraId="0CED6A8E" w14:textId="77777777" w:rsidR="001E4875" w:rsidRDefault="00702869" w:rsidP="00F733CD">
      <w:pPr>
        <w:spacing w:after="200" w:line="240" w:lineRule="auto"/>
        <w:ind w:left="144"/>
        <w:jc w:val="both"/>
        <w:rPr>
          <w:rFonts w:cs="Times New Roman"/>
        </w:rPr>
      </w:pPr>
      <w:r>
        <w:rPr>
          <w:rFonts w:cs="Times New Roman"/>
        </w:rPr>
        <w:t xml:space="preserve">All offered sections should conform to the meeting patterns defined and listed on the Standard Meeting Patterns document unless granted an exception by the </w:t>
      </w:r>
      <w:r w:rsidR="00D668B0">
        <w:rPr>
          <w:rFonts w:cs="Times New Roman"/>
        </w:rPr>
        <w:t>CSC</w:t>
      </w:r>
      <w:r>
        <w:rPr>
          <w:rFonts w:cs="Times New Roman"/>
        </w:rPr>
        <w:t xml:space="preserve">. Sections requesting a non-standard meeting pattern </w:t>
      </w:r>
      <w:r w:rsidR="007B592E">
        <w:rPr>
          <w:rFonts w:cs="Times New Roman"/>
        </w:rPr>
        <w:t>for which</w:t>
      </w:r>
      <w:r>
        <w:rPr>
          <w:rFonts w:cs="Times New Roman"/>
        </w:rPr>
        <w:t xml:space="preserve"> an exception </w:t>
      </w:r>
      <w:r w:rsidR="007B592E">
        <w:rPr>
          <w:rFonts w:cs="Times New Roman"/>
        </w:rPr>
        <w:t xml:space="preserve">has not been granted </w:t>
      </w:r>
      <w:r>
        <w:rPr>
          <w:rFonts w:cs="Times New Roman"/>
        </w:rPr>
        <w:t>by the CSC will be schedu</w:t>
      </w:r>
      <w:r w:rsidR="00021BAC">
        <w:rPr>
          <w:rFonts w:cs="Times New Roman"/>
        </w:rPr>
        <w:t xml:space="preserve">led after all other </w:t>
      </w:r>
      <w:r w:rsidR="001E4875">
        <w:rPr>
          <w:rFonts w:cs="Times New Roman"/>
        </w:rPr>
        <w:t xml:space="preserve">primary activity </w:t>
      </w:r>
      <w:r w:rsidR="00021BAC">
        <w:rPr>
          <w:rFonts w:cs="Times New Roman"/>
        </w:rPr>
        <w:t>sections if appropriate classroom availability exists</w:t>
      </w:r>
      <w:r>
        <w:rPr>
          <w:rFonts w:cs="Times New Roman"/>
        </w:rPr>
        <w:t>.</w:t>
      </w:r>
      <w:r w:rsidR="00021BAC">
        <w:rPr>
          <w:rFonts w:cs="Times New Roman"/>
        </w:rPr>
        <w:t xml:space="preserve"> </w:t>
      </w:r>
      <w:r w:rsidR="00431852">
        <w:rPr>
          <w:rFonts w:cs="Times New Roman"/>
        </w:rPr>
        <w:t>No section should employ a meeting pattern that spans multiple blocks</w:t>
      </w:r>
      <w:r w:rsidR="00D8171D">
        <w:rPr>
          <w:rFonts w:cs="Times New Roman"/>
        </w:rPr>
        <w:t xml:space="preserve"> (A-F). For additional details, please see the Meeting Pattern Matrix. </w:t>
      </w:r>
      <w:r w:rsidR="00E746FF">
        <w:rPr>
          <w:rFonts w:cs="Times New Roman"/>
        </w:rPr>
        <w:t>To promote higher classroom utilization, secondary activity sections should generally begin on the hour.</w:t>
      </w:r>
    </w:p>
    <w:p w14:paraId="0B1D903F" w14:textId="77777777" w:rsidR="001E4875" w:rsidRDefault="007B592E" w:rsidP="00E20407">
      <w:pPr>
        <w:pStyle w:val="SectionHeading"/>
      </w:pPr>
      <w:r>
        <w:t>D</w:t>
      </w:r>
      <w:r w:rsidR="001E4875">
        <w:t>. Scheduling</w:t>
      </w:r>
      <w:r>
        <w:t xml:space="preserve"> Priority Order</w:t>
      </w:r>
      <w:r w:rsidR="001E4875" w:rsidRPr="007843A4">
        <w:t>:</w:t>
      </w:r>
    </w:p>
    <w:p w14:paraId="08337F61" w14:textId="30DD2129" w:rsidR="001E4875" w:rsidRDefault="001E4875" w:rsidP="00F733CD">
      <w:pPr>
        <w:spacing w:line="240" w:lineRule="auto"/>
        <w:ind w:left="144"/>
        <w:jc w:val="both"/>
        <w:rPr>
          <w:rFonts w:cs="Times New Roman"/>
        </w:rPr>
      </w:pPr>
      <w:r>
        <w:rPr>
          <w:rFonts w:cs="Times New Roman"/>
        </w:rPr>
        <w:t xml:space="preserve">1. </w:t>
      </w:r>
      <w:r w:rsidR="004C0517">
        <w:rPr>
          <w:rFonts w:cs="Times New Roman"/>
          <w:b/>
        </w:rPr>
        <w:t>Scaffolding</w:t>
      </w:r>
      <w:r w:rsidR="00D668B0">
        <w:rPr>
          <w:rFonts w:cs="Times New Roman"/>
          <w:b/>
        </w:rPr>
        <w:t xml:space="preserve"> Courses</w:t>
      </w:r>
      <w:r w:rsidR="0073778D">
        <w:rPr>
          <w:rFonts w:cs="Times New Roman"/>
          <w:i/>
        </w:rPr>
        <w:t>:</w:t>
      </w:r>
      <w:r>
        <w:rPr>
          <w:rFonts w:cs="Times New Roman"/>
          <w:i/>
        </w:rPr>
        <w:t xml:space="preserve"> </w:t>
      </w:r>
      <w:r w:rsidR="0073778D">
        <w:rPr>
          <w:rFonts w:cs="Times New Roman"/>
        </w:rPr>
        <w:t xml:space="preserve">These </w:t>
      </w:r>
      <w:r>
        <w:rPr>
          <w:rFonts w:cs="Times New Roman"/>
        </w:rPr>
        <w:t>courses are identified by the CSC and Provost and scheduled with standard meeting patterns for both primary and secondary activity sections. Sections in this category are not counted in a department’s Prime / Non-Prime Time distribution</w:t>
      </w:r>
      <w:r w:rsidR="00B204A8">
        <w:rPr>
          <w:rFonts w:cs="Times New Roman"/>
        </w:rPr>
        <w:t xml:space="preserve"> due to the university service nature of these courses and because departments have relatively less control over when these courses are scheduled</w:t>
      </w:r>
      <w:r>
        <w:rPr>
          <w:rFonts w:cs="Times New Roman"/>
        </w:rPr>
        <w:t>.</w:t>
      </w:r>
    </w:p>
    <w:p w14:paraId="3AAA7272" w14:textId="77777777" w:rsidR="00201D2A" w:rsidRDefault="001E4875" w:rsidP="00F733CD">
      <w:pPr>
        <w:spacing w:line="240" w:lineRule="auto"/>
        <w:ind w:left="144"/>
        <w:jc w:val="both"/>
        <w:rPr>
          <w:rFonts w:cs="Times New Roman"/>
        </w:rPr>
      </w:pPr>
      <w:r>
        <w:rPr>
          <w:rFonts w:cs="Times New Roman"/>
        </w:rPr>
        <w:t xml:space="preserve">2. </w:t>
      </w:r>
      <w:r w:rsidR="00E14DC7">
        <w:rPr>
          <w:rFonts w:cs="Times New Roman"/>
          <w:b/>
        </w:rPr>
        <w:t>Pre-Scheduling</w:t>
      </w:r>
      <w:r w:rsidR="0073778D">
        <w:rPr>
          <w:rFonts w:cs="Times New Roman"/>
          <w:i/>
        </w:rPr>
        <w:t xml:space="preserve">: </w:t>
      </w:r>
      <w:r w:rsidR="00201D2A" w:rsidRPr="00201D2A">
        <w:rPr>
          <w:rFonts w:cs="Times New Roman"/>
        </w:rPr>
        <w:t>These sections have a non-standard meeting pattern or specific classroom assignment that has been approved by the CSC and Provost. Sections in this category are counted in a department's Prime / Non-Prime Time distribution. In order to guarantee scheduling under these agreements, course sections must be entered into the term no later than the Call Deadline. Sections entered after that time will be scheduled based upon current classroom availability.</w:t>
      </w:r>
    </w:p>
    <w:p w14:paraId="37F560D2" w14:textId="265615DF" w:rsidR="001E4875" w:rsidRDefault="001E4875" w:rsidP="00F733CD">
      <w:pPr>
        <w:spacing w:line="240" w:lineRule="auto"/>
        <w:ind w:left="144"/>
        <w:jc w:val="both"/>
        <w:rPr>
          <w:rFonts w:cs="Times New Roman"/>
        </w:rPr>
      </w:pPr>
      <w:r>
        <w:rPr>
          <w:rFonts w:cs="Times New Roman"/>
        </w:rPr>
        <w:t xml:space="preserve">3. </w:t>
      </w:r>
      <w:r w:rsidR="0073778D" w:rsidRPr="007B592E">
        <w:rPr>
          <w:rFonts w:cs="Times New Roman"/>
          <w:b/>
        </w:rPr>
        <w:t xml:space="preserve">Standard </w:t>
      </w:r>
      <w:r w:rsidR="007B592E" w:rsidRPr="007B592E">
        <w:rPr>
          <w:rFonts w:cs="Times New Roman"/>
          <w:b/>
        </w:rPr>
        <w:t>Primary Activities</w:t>
      </w:r>
      <w:r w:rsidR="0073778D">
        <w:rPr>
          <w:rFonts w:cs="Times New Roman"/>
          <w:i/>
        </w:rPr>
        <w:t>:</w:t>
      </w:r>
      <w:r w:rsidR="0073778D">
        <w:rPr>
          <w:rFonts w:cs="Times New Roman"/>
        </w:rPr>
        <w:t xml:space="preserve"> All primary activity sections that request a standard meeting pattern and are not identified as a Priority 1 </w:t>
      </w:r>
      <w:r w:rsidR="00B204A8">
        <w:rPr>
          <w:rFonts w:cs="Times New Roman"/>
        </w:rPr>
        <w:t xml:space="preserve">or 2 </w:t>
      </w:r>
      <w:r w:rsidR="0073778D">
        <w:rPr>
          <w:rFonts w:cs="Times New Roman"/>
        </w:rPr>
        <w:t>course by the CSC and Provost. Sections in this category are counted in a department’s Prime / Non-Prime Time distribution. Most primary activity sections will be in this category.</w:t>
      </w:r>
    </w:p>
    <w:p w14:paraId="5B903739" w14:textId="07DD867D" w:rsidR="0073778D" w:rsidRDefault="0073778D" w:rsidP="00F733CD">
      <w:pPr>
        <w:spacing w:line="240" w:lineRule="auto"/>
        <w:ind w:left="144"/>
        <w:jc w:val="both"/>
        <w:rPr>
          <w:rFonts w:cs="Times New Roman"/>
        </w:rPr>
      </w:pPr>
      <w:r>
        <w:rPr>
          <w:rFonts w:cs="Times New Roman"/>
        </w:rPr>
        <w:t xml:space="preserve">4. </w:t>
      </w:r>
      <w:r w:rsidR="00AC2874" w:rsidRPr="007B592E">
        <w:rPr>
          <w:rFonts w:cs="Times New Roman"/>
          <w:b/>
        </w:rPr>
        <w:t xml:space="preserve">Non-Standard </w:t>
      </w:r>
      <w:r w:rsidR="00054FB4" w:rsidRPr="007B592E">
        <w:rPr>
          <w:rFonts w:cs="Times New Roman"/>
          <w:b/>
        </w:rPr>
        <w:t>Primary Activities</w:t>
      </w:r>
      <w:r>
        <w:rPr>
          <w:rFonts w:cs="Times New Roman"/>
          <w:i/>
        </w:rPr>
        <w:t>:</w:t>
      </w:r>
      <w:r>
        <w:rPr>
          <w:rFonts w:cs="Times New Roman"/>
        </w:rPr>
        <w:t xml:space="preserve"> These primary activity sections </w:t>
      </w:r>
      <w:r w:rsidR="00B204A8">
        <w:rPr>
          <w:rFonts w:cs="Times New Roman"/>
        </w:rPr>
        <w:t xml:space="preserve">request </w:t>
      </w:r>
      <w:r>
        <w:rPr>
          <w:rFonts w:cs="Times New Roman"/>
        </w:rPr>
        <w:t xml:space="preserve">a non-standard meeting pattern for which an exception was not granted by the CSC and Provost. Sections in this category are counted in a department’s Prime / Non-Prime Time distribution and are considered to be in Prime Time if </w:t>
      </w:r>
      <w:r>
        <w:rPr>
          <w:rFonts w:cs="Times New Roman"/>
          <w:u w:val="single"/>
        </w:rPr>
        <w:t>any</w:t>
      </w:r>
      <w:r>
        <w:rPr>
          <w:rFonts w:cs="Times New Roman"/>
        </w:rPr>
        <w:t xml:space="preserve"> of the section’s meeting times begins during Prime Time hours.</w:t>
      </w:r>
    </w:p>
    <w:p w14:paraId="46A364DE" w14:textId="77777777" w:rsidR="0073778D" w:rsidRDefault="0073778D" w:rsidP="00F733CD">
      <w:pPr>
        <w:spacing w:line="240" w:lineRule="auto"/>
        <w:ind w:left="144"/>
        <w:jc w:val="both"/>
        <w:rPr>
          <w:rFonts w:cs="Times New Roman"/>
        </w:rPr>
      </w:pPr>
      <w:r>
        <w:rPr>
          <w:rFonts w:cs="Times New Roman"/>
        </w:rPr>
        <w:t xml:space="preserve">5. </w:t>
      </w:r>
      <w:r w:rsidRPr="007B592E">
        <w:rPr>
          <w:rFonts w:cs="Times New Roman"/>
          <w:b/>
        </w:rPr>
        <w:t>Secondary Activities</w:t>
      </w:r>
      <w:r>
        <w:rPr>
          <w:rFonts w:cs="Times New Roman"/>
          <w:i/>
        </w:rPr>
        <w:t>:</w:t>
      </w:r>
      <w:r>
        <w:rPr>
          <w:rFonts w:cs="Times New Roman"/>
        </w:rPr>
        <w:t xml:space="preserve"> Sections in this category are counted in a department’s Prime / Non-Prime Time distribution </w:t>
      </w:r>
      <w:r w:rsidRPr="00E746FF">
        <w:rPr>
          <w:rFonts w:cs="Times New Roman"/>
          <w:u w:val="single"/>
        </w:rPr>
        <w:t>unless</w:t>
      </w:r>
      <w:r>
        <w:rPr>
          <w:rFonts w:cs="Times New Roman"/>
        </w:rPr>
        <w:t xml:space="preserve"> the course has been identified by the CSC and Provost as a </w:t>
      </w:r>
      <w:r w:rsidR="00C370FA">
        <w:rPr>
          <w:rFonts w:cs="Times New Roman"/>
        </w:rPr>
        <w:t>Scaffolding Course</w:t>
      </w:r>
      <w:r>
        <w:rPr>
          <w:rFonts w:cs="Times New Roman"/>
        </w:rPr>
        <w:t xml:space="preserve">. </w:t>
      </w:r>
    </w:p>
    <w:p w14:paraId="0561665A" w14:textId="53E7A764" w:rsidR="00054FB4" w:rsidRDefault="007B592E" w:rsidP="00E20407">
      <w:pPr>
        <w:pStyle w:val="SectionHeading"/>
      </w:pPr>
      <w:r>
        <w:lastRenderedPageBreak/>
        <w:t>E</w:t>
      </w:r>
      <w:r w:rsidR="00054FB4">
        <w:t>. Sections Assigned a Classroom in Department Hold Status</w:t>
      </w:r>
      <w:r w:rsidR="00054FB4" w:rsidRPr="007843A4">
        <w:t>:</w:t>
      </w:r>
    </w:p>
    <w:p w14:paraId="04A04C09" w14:textId="1C7CA036" w:rsidR="00054FB4" w:rsidRDefault="00054FB4" w:rsidP="00F733CD">
      <w:pPr>
        <w:spacing w:after="200" w:line="240" w:lineRule="auto"/>
        <w:ind w:left="144"/>
        <w:jc w:val="both"/>
        <w:rPr>
          <w:rFonts w:cs="Times New Roman"/>
        </w:rPr>
      </w:pPr>
      <w:r>
        <w:rPr>
          <w:rFonts w:cs="Times New Roman"/>
        </w:rPr>
        <w:t>A section in department hold (“H”</w:t>
      </w:r>
      <w:r w:rsidR="006A2FF3">
        <w:rPr>
          <w:rFonts w:cs="Times New Roman"/>
        </w:rPr>
        <w:t>) status</w:t>
      </w:r>
      <w:r>
        <w:rPr>
          <w:rFonts w:cs="Times New Roman"/>
        </w:rPr>
        <w:t xml:space="preserve"> may retain an assigned classroom until 2 weeks prior to the first day of instruction. </w:t>
      </w:r>
      <w:r w:rsidR="006A2FF3">
        <w:rPr>
          <w:rFonts w:cs="Times New Roman"/>
        </w:rPr>
        <w:t>If a section has not been placed into active status by that time, the classroom will be unassigned. Should the department wish to open this section in the future</w:t>
      </w:r>
      <w:r w:rsidR="007B592E">
        <w:rPr>
          <w:rFonts w:cs="Times New Roman"/>
        </w:rPr>
        <w:t xml:space="preserve"> and utilize a general assignment classroom</w:t>
      </w:r>
      <w:r w:rsidR="006A2FF3">
        <w:rPr>
          <w:rFonts w:cs="Times New Roman"/>
        </w:rPr>
        <w:t xml:space="preserve">, they must first check classroom availability with </w:t>
      </w:r>
      <w:r w:rsidR="00BC5DFF">
        <w:rPr>
          <w:rFonts w:cs="Times New Roman"/>
        </w:rPr>
        <w:t>the Office of the Registrar.</w:t>
      </w:r>
    </w:p>
    <w:p w14:paraId="1491B7BC" w14:textId="754E4CB1" w:rsidR="00421747" w:rsidRDefault="00421747" w:rsidP="00E20407">
      <w:pPr>
        <w:pStyle w:val="SectionHeading"/>
      </w:pPr>
      <w:r>
        <w:t xml:space="preserve">F. </w:t>
      </w:r>
      <w:r w:rsidR="00E85D2B">
        <w:t>Scheduling Priority for Like Requests</w:t>
      </w:r>
      <w:r w:rsidRPr="007843A4">
        <w:t>:</w:t>
      </w:r>
    </w:p>
    <w:p w14:paraId="35425F32" w14:textId="7D209A64" w:rsidR="00421747" w:rsidRDefault="00421747" w:rsidP="00F733CD">
      <w:pPr>
        <w:spacing w:after="200" w:line="240" w:lineRule="auto"/>
        <w:ind w:left="144"/>
        <w:jc w:val="both"/>
        <w:rPr>
          <w:rFonts w:cs="Times New Roman"/>
        </w:rPr>
      </w:pPr>
      <w:r>
        <w:rPr>
          <w:rFonts w:cs="Times New Roman"/>
        </w:rPr>
        <w:t>Course sections will be scheduled in the priority order listed above. Where demand for a particular meeting pattern or classroom exceeds the availability for that meeting pattern or classroom</w:t>
      </w:r>
      <w:r w:rsidR="00CF1AE6">
        <w:rPr>
          <w:rFonts w:cs="Times New Roman"/>
        </w:rPr>
        <w:t xml:space="preserve"> among primary activity sections</w:t>
      </w:r>
      <w:r>
        <w:rPr>
          <w:rFonts w:cs="Times New Roman"/>
        </w:rPr>
        <w:t xml:space="preserve">, scheduling priority will be further determined based on the highest seat utilization </w:t>
      </w:r>
      <w:r w:rsidR="009849E1">
        <w:rPr>
          <w:rFonts w:cs="Times New Roman"/>
        </w:rPr>
        <w:t>available for</w:t>
      </w:r>
      <w:r>
        <w:rPr>
          <w:rFonts w:cs="Times New Roman"/>
        </w:rPr>
        <w:t xml:space="preserve"> current enrollment projections and the cumulative enrollment history for the most recent three quarters in which the course was taught over the previous </w:t>
      </w:r>
      <w:r w:rsidR="009849E1">
        <w:rPr>
          <w:rFonts w:cs="Times New Roman"/>
        </w:rPr>
        <w:t>nine terms</w:t>
      </w:r>
      <w:r>
        <w:rPr>
          <w:rFonts w:cs="Times New Roman"/>
        </w:rPr>
        <w:t xml:space="preserve"> (not to include Summer or the current term).</w:t>
      </w:r>
      <w:r w:rsidR="004018B9">
        <w:rPr>
          <w:rFonts w:cs="Times New Roman"/>
        </w:rPr>
        <w:t xml:space="preserve"> </w:t>
      </w:r>
      <w:r w:rsidR="00D916E5">
        <w:rPr>
          <w:rFonts w:cs="Times New Roman"/>
        </w:rPr>
        <w:t xml:space="preserve">For course sections schedule by the Scheduler25 Optimizer, priority is given to maximizing placed sections according to classroom utilization. </w:t>
      </w:r>
      <w:r w:rsidR="004018B9">
        <w:rPr>
          <w:rFonts w:cs="Times New Roman"/>
        </w:rPr>
        <w:t>Special consideration may be given when substantial documentation is presented by the department identifying significant anticipated enrollment increases beyond those of the campus-at-large.</w:t>
      </w:r>
      <w:r w:rsidR="00D916E5">
        <w:rPr>
          <w:rFonts w:cs="Times New Roman"/>
        </w:rPr>
        <w:t xml:space="preserve"> </w:t>
      </w:r>
    </w:p>
    <w:p w14:paraId="4E4AC7F9" w14:textId="77777777" w:rsidR="004018B9" w:rsidRDefault="004018B9" w:rsidP="00E20407">
      <w:pPr>
        <w:pStyle w:val="SectionHeading"/>
      </w:pPr>
      <w:r>
        <w:t xml:space="preserve">G. </w:t>
      </w:r>
      <w:r w:rsidR="00BC3FF7">
        <w:t>Requests for Meeting Patterns</w:t>
      </w:r>
      <w:r w:rsidRPr="007843A4">
        <w:t>:</w:t>
      </w:r>
    </w:p>
    <w:p w14:paraId="25E667E3" w14:textId="77777777" w:rsidR="004018B9" w:rsidRDefault="004018B9" w:rsidP="00F733CD">
      <w:pPr>
        <w:spacing w:after="200" w:line="240" w:lineRule="auto"/>
        <w:ind w:left="144"/>
        <w:jc w:val="both"/>
        <w:rPr>
          <w:rFonts w:cs="Times New Roman"/>
        </w:rPr>
      </w:pPr>
      <w:r>
        <w:rPr>
          <w:rFonts w:cs="Times New Roman"/>
        </w:rPr>
        <w:t xml:space="preserve">The assignment of teaching duties is completed by the Chair of the department. </w:t>
      </w:r>
      <w:r w:rsidRPr="00BE3035">
        <w:rPr>
          <w:rFonts w:cs="Times New Roman"/>
        </w:rPr>
        <w:t>The request</w:t>
      </w:r>
      <w:r w:rsidR="008F7DEF" w:rsidRPr="00BE3035">
        <w:rPr>
          <w:rFonts w:cs="Times New Roman"/>
        </w:rPr>
        <w:t xml:space="preserve"> for</w:t>
      </w:r>
      <w:r w:rsidRPr="00BE3035">
        <w:rPr>
          <w:rFonts w:cs="Times New Roman"/>
        </w:rPr>
        <w:t xml:space="preserve"> each </w:t>
      </w:r>
      <w:r w:rsidR="008F7DEF" w:rsidRPr="00BE3035">
        <w:rPr>
          <w:rFonts w:cs="Times New Roman"/>
        </w:rPr>
        <w:t xml:space="preserve">course </w:t>
      </w:r>
      <w:r w:rsidRPr="00BE3035">
        <w:rPr>
          <w:rFonts w:cs="Times New Roman"/>
        </w:rPr>
        <w:t>section’s meeting pattern is completed by the department scheduling contact in consultation with the academic department.</w:t>
      </w:r>
      <w:r>
        <w:rPr>
          <w:rFonts w:cs="Times New Roman"/>
        </w:rPr>
        <w:t xml:space="preserve">  These requests cannot be guaranteed and are subject to the scheduling policies outlined in this document.</w:t>
      </w:r>
      <w:r w:rsidR="008F7DEF">
        <w:rPr>
          <w:rFonts w:cs="Times New Roman"/>
        </w:rPr>
        <w:t xml:space="preserve"> Instructor requests will be considered, but are not guaranteed unless the instructor has a documented disability that requires accommodation. </w:t>
      </w:r>
    </w:p>
    <w:p w14:paraId="132C2D6F" w14:textId="4761B9E3" w:rsidR="00771342" w:rsidRDefault="00771342" w:rsidP="00E20407">
      <w:pPr>
        <w:pStyle w:val="SectionHeading"/>
      </w:pPr>
      <w:r>
        <w:t xml:space="preserve">H. </w:t>
      </w:r>
      <w:r w:rsidR="00CF1AE6">
        <w:t>Scheduling Changes</w:t>
      </w:r>
      <w:r w:rsidRPr="007843A4">
        <w:t>:</w:t>
      </w:r>
    </w:p>
    <w:p w14:paraId="47FFE52D" w14:textId="59F93C99" w:rsidR="00CF1AE6" w:rsidRDefault="00CF1AE6" w:rsidP="00F733CD">
      <w:pPr>
        <w:spacing w:after="200" w:line="240" w:lineRule="auto"/>
        <w:ind w:left="144"/>
        <w:jc w:val="both"/>
        <w:rPr>
          <w:rFonts w:cs="Times New Roman"/>
        </w:rPr>
      </w:pPr>
      <w:r w:rsidRPr="00CF1AE6">
        <w:rPr>
          <w:rFonts w:cs="Times New Roman"/>
        </w:rPr>
        <w:t xml:space="preserve">Departments may request changes to the meeting pattern, maximum enrollment, or classroom of a course section after it has been scheduled. Prior to making such a request, departments should first work within their college structure to ensure that </w:t>
      </w:r>
      <w:r>
        <w:rPr>
          <w:rFonts w:cs="Times New Roman"/>
        </w:rPr>
        <w:t>the</w:t>
      </w:r>
      <w:r w:rsidRPr="00CF1AE6">
        <w:rPr>
          <w:rFonts w:cs="Times New Roman"/>
        </w:rPr>
        <w:t xml:space="preserve"> change does not create additional curriculum conflicts or negatively impact student’s time-to-graduation. The Office of the Registrar will maintain a log of such requests and process them in the order received, </w:t>
      </w:r>
      <w:r>
        <w:rPr>
          <w:rFonts w:cs="Times New Roman"/>
        </w:rPr>
        <w:t xml:space="preserve">fulfilling them </w:t>
      </w:r>
      <w:r w:rsidRPr="00CF1AE6">
        <w:rPr>
          <w:rFonts w:cs="Times New Roman"/>
        </w:rPr>
        <w:t>based on classroom availability and seat utilization.</w:t>
      </w:r>
    </w:p>
    <w:p w14:paraId="0E98D1CB" w14:textId="77777777" w:rsidR="00BC3FF7" w:rsidRDefault="00BC3FF7" w:rsidP="00BC3FF7">
      <w:pPr>
        <w:pStyle w:val="SectionHeading"/>
      </w:pPr>
      <w:r>
        <w:t>I. Reassignment of Classrooms:</w:t>
      </w:r>
    </w:p>
    <w:p w14:paraId="17B50EB2" w14:textId="07293AF8" w:rsidR="003A7886" w:rsidRPr="0073778D" w:rsidRDefault="00BC3FF7" w:rsidP="00B57F78">
      <w:pPr>
        <w:spacing w:after="200" w:line="240" w:lineRule="auto"/>
        <w:ind w:left="144"/>
        <w:jc w:val="both"/>
        <w:rPr>
          <w:rFonts w:cs="Times New Roman"/>
        </w:rPr>
      </w:pPr>
      <w:r>
        <w:rPr>
          <w:rFonts w:cs="Times New Roman"/>
        </w:rPr>
        <w:t xml:space="preserve">Classrooms may be reassigned due to </w:t>
      </w:r>
      <w:r w:rsidR="005638E3">
        <w:rPr>
          <w:rFonts w:cs="Times New Roman"/>
        </w:rPr>
        <w:t xml:space="preserve">utilization concerns associated with </w:t>
      </w:r>
      <w:r>
        <w:rPr>
          <w:rFonts w:cs="Times New Roman"/>
        </w:rPr>
        <w:t>actual enrollment either not meeting or exceeding the expected enrollment</w:t>
      </w:r>
      <w:r w:rsidR="00503891">
        <w:rPr>
          <w:rFonts w:cs="Times New Roman"/>
        </w:rPr>
        <w:t xml:space="preserve">, including </w:t>
      </w:r>
      <w:r w:rsidR="005638E3">
        <w:rPr>
          <w:rFonts w:cs="Times New Roman"/>
        </w:rPr>
        <w:t xml:space="preserve">courses </w:t>
      </w:r>
      <w:r w:rsidR="00503891">
        <w:rPr>
          <w:rFonts w:cs="Times New Roman"/>
        </w:rPr>
        <w:t>with waitlists where the only constraint for increasing enrollment is the capacity of the assigned classroom</w:t>
      </w:r>
      <w:r>
        <w:rPr>
          <w:rFonts w:cs="Times New Roman"/>
        </w:rPr>
        <w:t xml:space="preserve">. Prior to the first day of instruction, the Office of the Registrar will </w:t>
      </w:r>
      <w:r w:rsidR="00503891">
        <w:rPr>
          <w:rFonts w:cs="Times New Roman"/>
        </w:rPr>
        <w:t>provide</w:t>
      </w:r>
      <w:r>
        <w:rPr>
          <w:rFonts w:cs="Times New Roman"/>
        </w:rPr>
        <w:t xml:space="preserve"> courtesy notification to departments informing them of the reassignment. Changes on or after the first day of instruction will be discussed with the impacted department</w:t>
      </w:r>
      <w:r w:rsidR="00E31ADA">
        <w:rPr>
          <w:rFonts w:cs="Times New Roman"/>
        </w:rPr>
        <w:t>(</w:t>
      </w:r>
      <w:r>
        <w:rPr>
          <w:rFonts w:cs="Times New Roman"/>
        </w:rPr>
        <w:t>s</w:t>
      </w:r>
      <w:r w:rsidR="00E31ADA">
        <w:rPr>
          <w:rFonts w:cs="Times New Roman"/>
        </w:rPr>
        <w:t>)</w:t>
      </w:r>
      <w:r>
        <w:rPr>
          <w:rFonts w:cs="Times New Roman"/>
        </w:rPr>
        <w:t xml:space="preserve"> prior to a change being made. </w:t>
      </w:r>
    </w:p>
    <w:sectPr w:rsidR="003A7886" w:rsidRPr="0073778D" w:rsidSect="00CF1AE6">
      <w:footerReference w:type="default" r:id="rId7"/>
      <w:headerReference w:type="first" r:id="rId8"/>
      <w:footerReference w:type="firs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4260A" w14:textId="77777777" w:rsidR="003D49EA" w:rsidRDefault="003D49EA" w:rsidP="009974DE">
      <w:pPr>
        <w:spacing w:after="0" w:line="240" w:lineRule="auto"/>
      </w:pPr>
      <w:r>
        <w:separator/>
      </w:r>
    </w:p>
  </w:endnote>
  <w:endnote w:type="continuationSeparator" w:id="0">
    <w:p w14:paraId="6CEB6518" w14:textId="77777777" w:rsidR="003D49EA" w:rsidRDefault="003D49EA" w:rsidP="0099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8032" w14:textId="64F17A5B" w:rsidR="009974DE" w:rsidRPr="006A2FF3" w:rsidRDefault="006A2FF3" w:rsidP="006A2FF3">
    <w:pPr>
      <w:pStyle w:val="Footer"/>
      <w:jc w:val="center"/>
      <w:rPr>
        <w:rFonts w:ascii="Arial" w:hAnsi="Arial" w:cs="Arial"/>
        <w:sz w:val="16"/>
        <w:szCs w:val="16"/>
      </w:rPr>
    </w:pPr>
    <w:r w:rsidRPr="006A2FF3">
      <w:rPr>
        <w:rFonts w:ascii="Arial" w:hAnsi="Arial" w:cs="Arial"/>
        <w:sz w:val="16"/>
        <w:szCs w:val="16"/>
      </w:rPr>
      <w:t>Scheduling Guidelines fo</w:t>
    </w:r>
    <w:r>
      <w:rPr>
        <w:rFonts w:ascii="Arial" w:hAnsi="Arial" w:cs="Arial"/>
        <w:sz w:val="16"/>
        <w:szCs w:val="16"/>
      </w:rPr>
      <w:t xml:space="preserve">r General Assignment Classrooms, </w:t>
    </w:r>
    <w:r w:rsidRPr="006A2FF3">
      <w:rPr>
        <w:rFonts w:ascii="Arial" w:hAnsi="Arial" w:cs="Arial"/>
        <w:sz w:val="16"/>
        <w:szCs w:val="16"/>
      </w:rPr>
      <w:t>Effective Fall 2019</w:t>
    </w:r>
    <w:r>
      <w:rPr>
        <w:rFonts w:ascii="Arial" w:hAnsi="Arial" w:cs="Arial"/>
        <w:sz w:val="16"/>
        <w:szCs w:val="16"/>
      </w:rPr>
      <w:t xml:space="preserve">                                                                        </w:t>
    </w:r>
    <w:r w:rsidR="000D4B4A" w:rsidRPr="000D4B4A">
      <w:rPr>
        <w:rFonts w:ascii="Arial" w:hAnsi="Arial" w:cs="Arial"/>
        <w:noProof/>
        <w:sz w:val="16"/>
        <w:szCs w:val="16"/>
      </w:rPr>
      <w:t xml:space="preserve">Page </w:t>
    </w:r>
    <w:r w:rsidR="000D4B4A" w:rsidRPr="000D4B4A">
      <w:rPr>
        <w:rFonts w:ascii="Arial" w:hAnsi="Arial" w:cs="Arial"/>
        <w:bCs/>
        <w:noProof/>
        <w:sz w:val="16"/>
        <w:szCs w:val="16"/>
      </w:rPr>
      <w:fldChar w:fldCharType="begin"/>
    </w:r>
    <w:r w:rsidR="000D4B4A" w:rsidRPr="000D4B4A">
      <w:rPr>
        <w:rFonts w:ascii="Arial" w:hAnsi="Arial" w:cs="Arial"/>
        <w:bCs/>
        <w:noProof/>
        <w:sz w:val="16"/>
        <w:szCs w:val="16"/>
      </w:rPr>
      <w:instrText xml:space="preserve"> PAGE  \* Arabic  \* MERGEFORMAT </w:instrText>
    </w:r>
    <w:r w:rsidR="000D4B4A" w:rsidRPr="000D4B4A">
      <w:rPr>
        <w:rFonts w:ascii="Arial" w:hAnsi="Arial" w:cs="Arial"/>
        <w:bCs/>
        <w:noProof/>
        <w:sz w:val="16"/>
        <w:szCs w:val="16"/>
      </w:rPr>
      <w:fldChar w:fldCharType="separate"/>
    </w:r>
    <w:r w:rsidR="001F6D19">
      <w:rPr>
        <w:rFonts w:ascii="Arial" w:hAnsi="Arial" w:cs="Arial"/>
        <w:bCs/>
        <w:noProof/>
        <w:sz w:val="16"/>
        <w:szCs w:val="16"/>
      </w:rPr>
      <w:t>2</w:t>
    </w:r>
    <w:r w:rsidR="000D4B4A" w:rsidRPr="000D4B4A">
      <w:rPr>
        <w:rFonts w:ascii="Arial" w:hAnsi="Arial" w:cs="Arial"/>
        <w:bCs/>
        <w:noProof/>
        <w:sz w:val="16"/>
        <w:szCs w:val="16"/>
      </w:rPr>
      <w:fldChar w:fldCharType="end"/>
    </w:r>
    <w:r w:rsidR="000D4B4A" w:rsidRPr="000D4B4A">
      <w:rPr>
        <w:rFonts w:ascii="Arial" w:hAnsi="Arial" w:cs="Arial"/>
        <w:noProof/>
        <w:sz w:val="16"/>
        <w:szCs w:val="16"/>
      </w:rPr>
      <w:t xml:space="preserve"> of </w:t>
    </w:r>
    <w:r w:rsidR="000D4B4A" w:rsidRPr="000D4B4A">
      <w:rPr>
        <w:rFonts w:ascii="Arial" w:hAnsi="Arial" w:cs="Arial"/>
        <w:bCs/>
        <w:noProof/>
        <w:sz w:val="16"/>
        <w:szCs w:val="16"/>
      </w:rPr>
      <w:fldChar w:fldCharType="begin"/>
    </w:r>
    <w:r w:rsidR="000D4B4A" w:rsidRPr="000D4B4A">
      <w:rPr>
        <w:rFonts w:ascii="Arial" w:hAnsi="Arial" w:cs="Arial"/>
        <w:bCs/>
        <w:noProof/>
        <w:sz w:val="16"/>
        <w:szCs w:val="16"/>
      </w:rPr>
      <w:instrText xml:space="preserve"> NUMPAGES  \* Arabic  \* MERGEFORMAT </w:instrText>
    </w:r>
    <w:r w:rsidR="000D4B4A" w:rsidRPr="000D4B4A">
      <w:rPr>
        <w:rFonts w:ascii="Arial" w:hAnsi="Arial" w:cs="Arial"/>
        <w:bCs/>
        <w:noProof/>
        <w:sz w:val="16"/>
        <w:szCs w:val="16"/>
      </w:rPr>
      <w:fldChar w:fldCharType="separate"/>
    </w:r>
    <w:r w:rsidR="001F6D19">
      <w:rPr>
        <w:rFonts w:ascii="Arial" w:hAnsi="Arial" w:cs="Arial"/>
        <w:bCs/>
        <w:noProof/>
        <w:sz w:val="16"/>
        <w:szCs w:val="16"/>
      </w:rPr>
      <w:t>2</w:t>
    </w:r>
    <w:r w:rsidR="000D4B4A" w:rsidRPr="000D4B4A">
      <w:rPr>
        <w:rFonts w:ascii="Arial" w:hAnsi="Arial" w:cs="Arial"/>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68B2" w14:textId="76562059" w:rsidR="006A2FF3" w:rsidRPr="006A2FF3" w:rsidRDefault="006A2FF3" w:rsidP="006A2FF3">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9119" w14:textId="77777777" w:rsidR="003D49EA" w:rsidRDefault="003D49EA" w:rsidP="009974DE">
      <w:pPr>
        <w:spacing w:after="0" w:line="240" w:lineRule="auto"/>
      </w:pPr>
      <w:r>
        <w:separator/>
      </w:r>
    </w:p>
  </w:footnote>
  <w:footnote w:type="continuationSeparator" w:id="0">
    <w:p w14:paraId="046B225A" w14:textId="77777777" w:rsidR="003D49EA" w:rsidRDefault="003D49EA" w:rsidP="0099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FE0F" w14:textId="77777777" w:rsidR="006A2FF3" w:rsidRPr="00D46998" w:rsidRDefault="006A2FF3" w:rsidP="007B592E">
    <w:pPr>
      <w:pStyle w:val="Header"/>
      <w:spacing w:after="240"/>
      <w:jc w:val="right"/>
      <w:rPr>
        <w:rFonts w:ascii="Segoe UI" w:hAnsi="Segoe UI" w:cs="Segoe UI"/>
        <w:sz w:val="24"/>
        <w:szCs w:val="24"/>
      </w:rPr>
    </w:pPr>
    <w:r w:rsidRPr="00D46998">
      <w:rPr>
        <w:rFonts w:ascii="Segoe UI" w:hAnsi="Segoe UI" w:cs="Segoe UI"/>
        <w:noProof/>
        <w:sz w:val="28"/>
        <w:szCs w:val="28"/>
      </w:rPr>
      <w:drawing>
        <wp:anchor distT="0" distB="0" distL="114300" distR="114300" simplePos="0" relativeHeight="251660288" behindDoc="0" locked="0" layoutInCell="1" allowOverlap="1" wp14:anchorId="552C5BB4" wp14:editId="21C6FB1C">
          <wp:simplePos x="0" y="0"/>
          <wp:positionH relativeFrom="margin">
            <wp:align>left</wp:align>
          </wp:positionH>
          <wp:positionV relativeFrom="margin">
            <wp:posOffset>-752475</wp:posOffset>
          </wp:positionV>
          <wp:extent cx="1828800" cy="387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lor.gif"/>
                  <pic:cNvPicPr/>
                </pic:nvPicPr>
                <pic:blipFill>
                  <a:blip r:embed="rId1">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anchor>
      </w:drawing>
    </w:r>
    <w:r w:rsidRPr="00D46998">
      <w:rPr>
        <w:rFonts w:ascii="Segoe UI" w:hAnsi="Segoe UI" w:cs="Segoe UI"/>
        <w:sz w:val="28"/>
        <w:szCs w:val="28"/>
      </w:rPr>
      <w:t>Office of the Registrar</w:t>
    </w:r>
    <w:r w:rsidRPr="00D46998">
      <w:rPr>
        <w:rFonts w:ascii="Segoe UI" w:hAnsi="Segoe UI" w:cs="Segoe UI"/>
        <w:sz w:val="28"/>
        <w:szCs w:val="28"/>
      </w:rPr>
      <w:br/>
    </w:r>
    <w:r w:rsidRPr="00D46998">
      <w:rPr>
        <w:rFonts w:ascii="Segoe UI" w:hAnsi="Segoe UI" w:cs="Segoe UI"/>
        <w:sz w:val="24"/>
        <w:szCs w:val="24"/>
      </w:rPr>
      <w:t>Academic Scheduling</w:t>
    </w:r>
  </w:p>
  <w:p w14:paraId="134E618A" w14:textId="77777777" w:rsidR="006A2FF3" w:rsidRDefault="006A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505C1"/>
    <w:multiLevelType w:val="hybridMultilevel"/>
    <w:tmpl w:val="8C1441AE"/>
    <w:lvl w:ilvl="0" w:tplc="71928BF4">
      <w:start w:val="7"/>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DE"/>
    <w:rsid w:val="00021BAC"/>
    <w:rsid w:val="00035FF9"/>
    <w:rsid w:val="00054FB4"/>
    <w:rsid w:val="000828EE"/>
    <w:rsid w:val="000D4B4A"/>
    <w:rsid w:val="00104902"/>
    <w:rsid w:val="001D1FB4"/>
    <w:rsid w:val="001E4875"/>
    <w:rsid w:val="001F6D19"/>
    <w:rsid w:val="00201D2A"/>
    <w:rsid w:val="00257DDB"/>
    <w:rsid w:val="002A1F5A"/>
    <w:rsid w:val="002C32C4"/>
    <w:rsid w:val="002C3C2B"/>
    <w:rsid w:val="003A7886"/>
    <w:rsid w:val="003D49EA"/>
    <w:rsid w:val="004018B9"/>
    <w:rsid w:val="00421747"/>
    <w:rsid w:val="00431852"/>
    <w:rsid w:val="004C0517"/>
    <w:rsid w:val="004F49CF"/>
    <w:rsid w:val="00503891"/>
    <w:rsid w:val="005257AB"/>
    <w:rsid w:val="00526042"/>
    <w:rsid w:val="0054261C"/>
    <w:rsid w:val="00543DD7"/>
    <w:rsid w:val="005579B5"/>
    <w:rsid w:val="005638E3"/>
    <w:rsid w:val="00590F71"/>
    <w:rsid w:val="005D5FFA"/>
    <w:rsid w:val="0064542F"/>
    <w:rsid w:val="006A2FF3"/>
    <w:rsid w:val="00702869"/>
    <w:rsid w:val="00702945"/>
    <w:rsid w:val="0073778D"/>
    <w:rsid w:val="00771342"/>
    <w:rsid w:val="007843A4"/>
    <w:rsid w:val="007B592E"/>
    <w:rsid w:val="007D0F79"/>
    <w:rsid w:val="00826B0D"/>
    <w:rsid w:val="0089659D"/>
    <w:rsid w:val="00897E3F"/>
    <w:rsid w:val="008F7DEF"/>
    <w:rsid w:val="00926BF0"/>
    <w:rsid w:val="009849E1"/>
    <w:rsid w:val="009974DE"/>
    <w:rsid w:val="009C2BC6"/>
    <w:rsid w:val="00A766BC"/>
    <w:rsid w:val="00A802AC"/>
    <w:rsid w:val="00A8528E"/>
    <w:rsid w:val="00AA7FE3"/>
    <w:rsid w:val="00AC2874"/>
    <w:rsid w:val="00AC5E66"/>
    <w:rsid w:val="00AE6DCC"/>
    <w:rsid w:val="00B204A8"/>
    <w:rsid w:val="00B57F78"/>
    <w:rsid w:val="00B66B57"/>
    <w:rsid w:val="00BC3FF7"/>
    <w:rsid w:val="00BC5DFF"/>
    <w:rsid w:val="00BE3035"/>
    <w:rsid w:val="00C370FA"/>
    <w:rsid w:val="00C57C1B"/>
    <w:rsid w:val="00C85D82"/>
    <w:rsid w:val="00CF1AE6"/>
    <w:rsid w:val="00D41807"/>
    <w:rsid w:val="00D46998"/>
    <w:rsid w:val="00D668B0"/>
    <w:rsid w:val="00D8171D"/>
    <w:rsid w:val="00D90360"/>
    <w:rsid w:val="00D916E5"/>
    <w:rsid w:val="00E14DC7"/>
    <w:rsid w:val="00E20407"/>
    <w:rsid w:val="00E31ADA"/>
    <w:rsid w:val="00E4232C"/>
    <w:rsid w:val="00E746FF"/>
    <w:rsid w:val="00E85D2B"/>
    <w:rsid w:val="00E95BA6"/>
    <w:rsid w:val="00EA3930"/>
    <w:rsid w:val="00EF63AA"/>
    <w:rsid w:val="00F725D6"/>
    <w:rsid w:val="00F733CD"/>
    <w:rsid w:val="00FB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80FE6"/>
  <w15:chartTrackingRefBased/>
  <w15:docId w15:val="{5A463015-806A-4258-9F3E-BAD50489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D2A"/>
    <w:rPr>
      <w:rFonts w:ascii="Times New Roman" w:hAnsi="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4DE"/>
  </w:style>
  <w:style w:type="paragraph" w:styleId="Footer">
    <w:name w:val="footer"/>
    <w:basedOn w:val="Normal"/>
    <w:link w:val="FooterChar"/>
    <w:uiPriority w:val="99"/>
    <w:unhideWhenUsed/>
    <w:rsid w:val="0099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4DE"/>
  </w:style>
  <w:style w:type="table" w:styleId="TableGrid">
    <w:name w:val="Table Grid"/>
    <w:basedOn w:val="TableNormal"/>
    <w:uiPriority w:val="39"/>
    <w:rsid w:val="00AC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EF"/>
    <w:pPr>
      <w:ind w:left="720"/>
      <w:contextualSpacing/>
    </w:pPr>
  </w:style>
  <w:style w:type="paragraph" w:customStyle="1" w:styleId="SectionHeading">
    <w:name w:val="Section Heading"/>
    <w:basedOn w:val="Normal"/>
    <w:qFormat/>
    <w:rsid w:val="00201D2A"/>
    <w:pPr>
      <w:spacing w:after="120" w:line="240" w:lineRule="auto"/>
    </w:pPr>
    <w:rPr>
      <w:rFonts w:ascii="Segoe UI" w:hAnsi="Segoe UI" w:cs="Segoe UI"/>
      <w:color w:val="225686"/>
      <w:sz w:val="23"/>
      <w:szCs w:val="24"/>
    </w:rPr>
  </w:style>
  <w:style w:type="character" w:styleId="CommentReference">
    <w:name w:val="annotation reference"/>
    <w:basedOn w:val="DefaultParagraphFont"/>
    <w:uiPriority w:val="99"/>
    <w:semiHidden/>
    <w:unhideWhenUsed/>
    <w:rsid w:val="0089659D"/>
    <w:rPr>
      <w:sz w:val="16"/>
      <w:szCs w:val="16"/>
    </w:rPr>
  </w:style>
  <w:style w:type="paragraph" w:styleId="CommentText">
    <w:name w:val="annotation text"/>
    <w:basedOn w:val="Normal"/>
    <w:link w:val="CommentTextChar"/>
    <w:uiPriority w:val="99"/>
    <w:semiHidden/>
    <w:unhideWhenUsed/>
    <w:rsid w:val="0089659D"/>
    <w:pPr>
      <w:spacing w:line="240" w:lineRule="auto"/>
    </w:pPr>
    <w:rPr>
      <w:sz w:val="20"/>
      <w:szCs w:val="20"/>
    </w:rPr>
  </w:style>
  <w:style w:type="character" w:customStyle="1" w:styleId="CommentTextChar">
    <w:name w:val="Comment Text Char"/>
    <w:basedOn w:val="DefaultParagraphFont"/>
    <w:link w:val="CommentText"/>
    <w:uiPriority w:val="99"/>
    <w:semiHidden/>
    <w:rsid w:val="0089659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9659D"/>
    <w:rPr>
      <w:b/>
      <w:bCs/>
    </w:rPr>
  </w:style>
  <w:style w:type="character" w:customStyle="1" w:styleId="CommentSubjectChar">
    <w:name w:val="Comment Subject Char"/>
    <w:basedOn w:val="CommentTextChar"/>
    <w:link w:val="CommentSubject"/>
    <w:uiPriority w:val="99"/>
    <w:semiHidden/>
    <w:rsid w:val="0089659D"/>
    <w:rPr>
      <w:rFonts w:ascii="Times New Roman" w:hAnsi="Times New Roman"/>
      <w:b/>
      <w:bCs/>
      <w:sz w:val="20"/>
      <w:szCs w:val="20"/>
    </w:rPr>
  </w:style>
  <w:style w:type="paragraph" w:styleId="BalloonText">
    <w:name w:val="Balloon Text"/>
    <w:basedOn w:val="Normal"/>
    <w:link w:val="BalloonTextChar"/>
    <w:uiPriority w:val="99"/>
    <w:semiHidden/>
    <w:unhideWhenUsed/>
    <w:rsid w:val="00896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1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6363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Williams</dc:creator>
  <cp:keywords/>
  <dc:description/>
  <cp:lastModifiedBy>Bracken Dailey</cp:lastModifiedBy>
  <cp:revision>2</cp:revision>
  <dcterms:created xsi:type="dcterms:W3CDTF">2018-12-17T16:54:00Z</dcterms:created>
  <dcterms:modified xsi:type="dcterms:W3CDTF">2018-12-17T16:54:00Z</dcterms:modified>
</cp:coreProperties>
</file>